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B8" w:rsidRDefault="003529B8" w:rsidP="003529B8">
      <w:pPr>
        <w:spacing w:afterLines="50" w:after="180" w:line="320" w:lineRule="exact"/>
        <w:ind w:rightChars="-119" w:right="-286"/>
        <w:jc w:val="center"/>
        <w:rPr>
          <w:rFonts w:eastAsia="標楷體"/>
          <w:bCs/>
          <w:color w:val="000000"/>
          <w:kern w:val="0"/>
          <w:sz w:val="34"/>
          <w:szCs w:val="34"/>
        </w:rPr>
      </w:pP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 xml:space="preserve">   </w:t>
      </w:r>
      <w:proofErr w:type="gramStart"/>
      <w:r w:rsidRPr="00AD5353">
        <w:rPr>
          <w:rFonts w:eastAsia="標楷體"/>
          <w:bCs/>
          <w:color w:val="000000"/>
          <w:kern w:val="0"/>
          <w:sz w:val="34"/>
          <w:szCs w:val="34"/>
        </w:rPr>
        <w:t>學年度第</w:t>
      </w:r>
      <w:proofErr w:type="gramEnd"/>
      <w:r>
        <w:rPr>
          <w:rFonts w:eastAsia="標楷體" w:hint="eastAsia"/>
          <w:bCs/>
          <w:color w:val="000000"/>
          <w:kern w:val="0"/>
          <w:sz w:val="34"/>
          <w:szCs w:val="34"/>
        </w:rPr>
        <w:t xml:space="preserve">  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 xml:space="preserve"> </w:t>
      </w:r>
      <w:r w:rsidRPr="00AD5353">
        <w:rPr>
          <w:rFonts w:eastAsia="標楷體"/>
          <w:bCs/>
          <w:color w:val="000000"/>
          <w:kern w:val="0"/>
          <w:sz w:val="34"/>
          <w:szCs w:val="34"/>
        </w:rPr>
        <w:t>學期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>實踐大學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 xml:space="preserve">  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  <w:u w:val="single"/>
        </w:rPr>
        <w:t xml:space="preserve">          </w:t>
      </w:r>
      <w:r w:rsidRPr="00AD5353">
        <w:rPr>
          <w:rFonts w:eastAsia="標楷體"/>
          <w:bCs/>
          <w:color w:val="000000"/>
          <w:kern w:val="0"/>
          <w:sz w:val="34"/>
          <w:szCs w:val="34"/>
        </w:rPr>
        <w:t>系</w:t>
      </w:r>
      <w:r w:rsidRPr="00AD5353">
        <w:rPr>
          <w:rFonts w:eastAsia="標楷體"/>
          <w:bCs/>
          <w:color w:val="000000"/>
          <w:kern w:val="0"/>
          <w:sz w:val="34"/>
          <w:szCs w:val="34"/>
        </w:rPr>
        <w:t>(</w:t>
      </w:r>
      <w:r w:rsidRPr="00AD5353">
        <w:rPr>
          <w:rFonts w:eastAsia="標楷體"/>
          <w:bCs/>
          <w:color w:val="000000"/>
          <w:kern w:val="0"/>
          <w:sz w:val="34"/>
          <w:szCs w:val="34"/>
        </w:rPr>
        <w:t>所</w:t>
      </w:r>
      <w:r w:rsidRPr="00AD5353">
        <w:rPr>
          <w:rFonts w:eastAsia="標楷體"/>
          <w:bCs/>
          <w:color w:val="000000"/>
          <w:kern w:val="0"/>
          <w:sz w:val="34"/>
          <w:szCs w:val="34"/>
        </w:rPr>
        <w:t>)</w:t>
      </w:r>
      <w:r w:rsidRPr="00AD5353">
        <w:rPr>
          <w:rFonts w:eastAsia="標楷體"/>
          <w:bCs/>
          <w:color w:val="000000"/>
          <w:kern w:val="0"/>
          <w:sz w:val="34"/>
          <w:szCs w:val="34"/>
        </w:rPr>
        <w:t>遠距教學課程與教學實施參考規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>範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>-</w:t>
      </w:r>
      <w:r w:rsidRPr="00AD5353">
        <w:rPr>
          <w:rFonts w:eastAsia="標楷體" w:hint="eastAsia"/>
          <w:bCs/>
          <w:color w:val="000000"/>
          <w:kern w:val="0"/>
          <w:sz w:val="34"/>
          <w:szCs w:val="34"/>
        </w:rPr>
        <w:t>自我檢核</w:t>
      </w:r>
    </w:p>
    <w:p w:rsidR="003529B8" w:rsidRPr="00F87218" w:rsidRDefault="003529B8" w:rsidP="003529B8">
      <w:pPr>
        <w:spacing w:afterLines="50" w:after="180" w:line="320" w:lineRule="exact"/>
        <w:ind w:rightChars="-119" w:right="-286"/>
        <w:rPr>
          <w:rFonts w:eastAsia="標楷體" w:hint="eastAsia"/>
          <w:bCs/>
          <w:color w:val="FF0000"/>
          <w:kern w:val="0"/>
          <w:sz w:val="28"/>
          <w:szCs w:val="28"/>
        </w:rPr>
      </w:pPr>
      <w:r w:rsidRPr="00F87218">
        <w:rPr>
          <w:rFonts w:eastAsia="標楷體" w:hint="eastAsia"/>
          <w:bCs/>
          <w:color w:val="FF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FF0000"/>
          <w:kern w:val="0"/>
          <w:sz w:val="28"/>
          <w:szCs w:val="28"/>
        </w:rPr>
        <w:t>續開課程請提供，</w:t>
      </w:r>
      <w:r w:rsidRPr="00F87218">
        <w:rPr>
          <w:rFonts w:eastAsia="標楷體" w:hint="eastAsia"/>
          <w:bCs/>
          <w:color w:val="FF0000"/>
          <w:kern w:val="0"/>
          <w:sz w:val="28"/>
          <w:szCs w:val="28"/>
        </w:rPr>
        <w:t>填寫前一次</w:t>
      </w:r>
      <w:r>
        <w:rPr>
          <w:rFonts w:eastAsia="標楷體" w:hint="eastAsia"/>
          <w:bCs/>
          <w:color w:val="FF0000"/>
          <w:kern w:val="0"/>
          <w:sz w:val="28"/>
          <w:szCs w:val="28"/>
        </w:rPr>
        <w:t>該課程</w:t>
      </w:r>
      <w:r w:rsidRPr="00F87218">
        <w:rPr>
          <w:rFonts w:eastAsia="標楷體" w:hint="eastAsia"/>
          <w:bCs/>
          <w:color w:val="FF0000"/>
          <w:kern w:val="0"/>
          <w:sz w:val="28"/>
          <w:szCs w:val="28"/>
        </w:rPr>
        <w:t>開課學期，列印前請刪除</w:t>
      </w:r>
      <w:r>
        <w:rPr>
          <w:rFonts w:eastAsia="標楷體" w:hint="eastAsia"/>
          <w:bCs/>
          <w:color w:val="FF0000"/>
          <w:kern w:val="0"/>
          <w:sz w:val="28"/>
          <w:szCs w:val="28"/>
        </w:rPr>
        <w:t>本段文字</w:t>
      </w:r>
      <w:r w:rsidRPr="00F87218">
        <w:rPr>
          <w:rFonts w:eastAsia="標楷體" w:hint="eastAsia"/>
          <w:bCs/>
          <w:color w:val="FF0000"/>
          <w:kern w:val="0"/>
          <w:sz w:val="28"/>
          <w:szCs w:val="28"/>
        </w:rPr>
        <w:t>)</w:t>
      </w: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785"/>
        <w:gridCol w:w="3402"/>
        <w:gridCol w:w="3402"/>
        <w:gridCol w:w="5089"/>
      </w:tblGrid>
      <w:tr w:rsidR="003529B8" w:rsidRPr="00E64E9C" w:rsidTr="001B1C3E">
        <w:trPr>
          <w:trHeight w:val="482"/>
          <w:tblHeader/>
          <w:jc w:val="center"/>
        </w:trPr>
        <w:tc>
          <w:tcPr>
            <w:tcW w:w="797" w:type="dxa"/>
            <w:shd w:val="clear" w:color="auto" w:fill="D9D9D9"/>
            <w:vAlign w:val="center"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細項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指標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自我檢核</w:t>
            </w:r>
          </w:p>
        </w:tc>
        <w:tc>
          <w:tcPr>
            <w:tcW w:w="5089" w:type="dxa"/>
            <w:shd w:val="clear" w:color="auto" w:fill="D9D9D9"/>
            <w:vAlign w:val="center"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檢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討與改進措施</w:t>
            </w:r>
          </w:p>
        </w:tc>
      </w:tr>
      <w:tr w:rsidR="003529B8" w:rsidRPr="00E64E9C" w:rsidTr="001B1C3E">
        <w:trPr>
          <w:trHeight w:val="557"/>
          <w:jc w:val="center"/>
        </w:trPr>
        <w:tc>
          <w:tcPr>
            <w:tcW w:w="797" w:type="dxa"/>
            <w:vMerge w:val="restart"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課</w:t>
            </w:r>
          </w:p>
          <w:p w:rsidR="003529B8" w:rsidRPr="00AD5353" w:rsidRDefault="003529B8" w:rsidP="001B1C3E">
            <w:pPr>
              <w:spacing w:line="32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程</w:t>
            </w:r>
          </w:p>
          <w:p w:rsidR="003529B8" w:rsidRPr="00AD5353" w:rsidRDefault="003529B8" w:rsidP="001B1C3E">
            <w:pPr>
              <w:spacing w:line="32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與</w:t>
            </w:r>
          </w:p>
          <w:p w:rsidR="003529B8" w:rsidRPr="00AD5353" w:rsidRDefault="003529B8" w:rsidP="001B1C3E">
            <w:pPr>
              <w:spacing w:line="32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教</w:t>
            </w:r>
          </w:p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學</w:t>
            </w:r>
          </w:p>
        </w:tc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8" w:rsidRPr="00AD5353" w:rsidRDefault="003529B8" w:rsidP="001B1C3E">
            <w:pPr>
              <w:spacing w:line="320" w:lineRule="atLeas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開課班級：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課程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名稱：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   學分數：</w:t>
            </w:r>
            <w:r w:rsidRPr="00AD5353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D5353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遠距教學課程品質</w:t>
            </w: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87" w:hangingChars="72" w:hanging="187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課程適當說明科目宗旨、學分數、單元目標、適用對象、學前能力及評量標準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有說明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合宜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略有不足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可再加強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87" w:hangingChars="72" w:hanging="187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教材提供適當的重點提示、事例、練習、反思活動，及補充教材或網路資源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有提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供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合宜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略有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不足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可再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加強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87" w:hangingChars="72" w:hanging="187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（每週）教材內容份量適當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有提供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合宜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略有不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可再加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強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87" w:hangingChars="72" w:hanging="187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（每週）教學內容呈現方式適當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有提供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合宜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略有不足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可再加強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85" w:hangingChars="71" w:hanging="185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5.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教材內容與設計適切性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建議由各開設課程系所課程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lastRenderedPageBreak/>
              <w:t>委員會進行評估，並將紀錄送交學校主辦單位列入課程評鑑參考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lastRenderedPageBreak/>
              <w:t xml:space="preserve">(1) </w:t>
            </w: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□適當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□待改善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38" w:hangingChars="53" w:hanging="13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教師依據課程屬性實施同步或非同步互動教學時，師生能就課程相關議題有合理的討論質量，並留有相關統計資料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如同步教學活動之師生時數紀錄與非同步教學活動之討論則數紀錄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討論及相關統</w:t>
            </w: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計資料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充足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略有不足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可再加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強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未進行</w:t>
            </w: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或無紀錄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trHeight w:val="1795"/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="187" w:hangingChars="72" w:hanging="187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7.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課程能針對各項學習評量提供評量結果與回饋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有評量結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果及回饋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有評量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結果，無回饋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無評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量結果，有回饋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529B8" w:rsidRPr="00E64E9C" w:rsidTr="001B1C3E">
        <w:trPr>
          <w:jc w:val="center"/>
        </w:trPr>
        <w:tc>
          <w:tcPr>
            <w:tcW w:w="797" w:type="dxa"/>
            <w:vMerge/>
          </w:tcPr>
          <w:p w:rsidR="003529B8" w:rsidRPr="00AD5353" w:rsidRDefault="003529B8" w:rsidP="001B1C3E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29B8" w:rsidRPr="00AD5353" w:rsidRDefault="003529B8" w:rsidP="001B1C3E">
            <w:pPr>
              <w:widowControl/>
              <w:spacing w:line="320" w:lineRule="atLeast"/>
              <w:ind w:leftChars="-1" w:left="138" w:hangingChars="54" w:hanging="1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8.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評量設計與實施有納入學習者</w:t>
            </w:r>
            <w:proofErr w:type="gramStart"/>
            <w:r w:rsidRPr="00AD5353">
              <w:rPr>
                <w:rFonts w:eastAsia="標楷體"/>
                <w:color w:val="000000"/>
                <w:sz w:val="26"/>
                <w:szCs w:val="26"/>
              </w:rPr>
              <w:t>的線上學習</w:t>
            </w:r>
            <w:proofErr w:type="gramEnd"/>
            <w:r w:rsidRPr="00AD5353">
              <w:rPr>
                <w:rFonts w:eastAsia="標楷體"/>
                <w:color w:val="000000"/>
                <w:sz w:val="26"/>
                <w:szCs w:val="26"/>
              </w:rPr>
              <w:t>歷程和參與度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如：有檢核學習者是否有依課程安排觀看教材、完成作業及評量、進行互動等，且其份量、順序、時間與頻率等是否合理。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eastAsia="標楷體"/>
                <w:color w:val="000000"/>
                <w:sz w:val="26"/>
                <w:szCs w:val="26"/>
              </w:rPr>
              <w:t>(1)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有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a.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合宜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b.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略有不足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c.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可再加</w:t>
            </w:r>
            <w:r w:rsidRPr="00AD5353">
              <w:rPr>
                <w:rFonts w:ascii="標楷體" w:eastAsia="標楷體" w:hAnsi="標楷體"/>
                <w:color w:val="000000"/>
                <w:sz w:val="26"/>
                <w:szCs w:val="26"/>
              </w:rPr>
              <w:t>強</w:t>
            </w:r>
          </w:p>
          <w:p w:rsidR="003529B8" w:rsidRPr="00AD5353" w:rsidRDefault="003529B8" w:rsidP="001B1C3E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3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(2)</w:t>
            </w:r>
            <w:r w:rsidRPr="00AD5353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529B8" w:rsidRPr="00AD5353" w:rsidRDefault="003529B8" w:rsidP="001B1C3E">
            <w:pPr>
              <w:spacing w:line="32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3529B8" w:rsidRPr="00AD5353" w:rsidRDefault="003529B8" w:rsidP="003529B8">
      <w:pPr>
        <w:pStyle w:val="a3"/>
        <w:numPr>
          <w:ilvl w:val="0"/>
          <w:numId w:val="1"/>
        </w:numPr>
        <w:spacing w:beforeLines="50" w:before="180" w:afterLines="50" w:after="180" w:line="320" w:lineRule="exact"/>
        <w:ind w:leftChars="59" w:left="142" w:firstLine="0"/>
        <w:rPr>
          <w:rFonts w:ascii="標楷體" w:eastAsia="標楷體" w:hAnsi="標楷體"/>
          <w:color w:val="000000"/>
          <w:sz w:val="28"/>
          <w:szCs w:val="28"/>
        </w:rPr>
      </w:pPr>
      <w:r w:rsidRPr="00AD5353">
        <w:rPr>
          <w:rFonts w:ascii="標楷體" w:eastAsia="標楷體" w:hAnsi="標楷體" w:hint="eastAsia"/>
          <w:color w:val="000000"/>
          <w:sz w:val="28"/>
          <w:szCs w:val="28"/>
        </w:rPr>
        <w:t>表格請自行</w:t>
      </w:r>
      <w:r w:rsidRPr="00AD5353">
        <w:rPr>
          <w:rFonts w:ascii="標楷體" w:eastAsia="標楷體" w:hAnsi="標楷體" w:hint="eastAsia"/>
          <w:b/>
          <w:color w:val="000000"/>
          <w:sz w:val="28"/>
          <w:szCs w:val="28"/>
        </w:rPr>
        <w:t>依據課程數增列</w:t>
      </w:r>
      <w:r w:rsidRPr="00AD53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1443" w:rsidRPr="003529B8" w:rsidRDefault="003529B8" w:rsidP="003529B8">
      <w:pPr>
        <w:pStyle w:val="a3"/>
        <w:spacing w:beforeLines="150" w:before="540" w:afterLines="50" w:after="180" w:line="320" w:lineRule="exact"/>
        <w:ind w:leftChars="0" w:left="142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  <w:r w:rsidRPr="00AD5353">
        <w:rPr>
          <w:rFonts w:ascii="標楷體" w:eastAsia="標楷體" w:hAnsi="標楷體" w:hint="eastAsia"/>
          <w:color w:val="000000"/>
          <w:sz w:val="28"/>
          <w:szCs w:val="28"/>
        </w:rPr>
        <w:t>授課教師簽章：</w:t>
      </w:r>
      <w:r w:rsidRPr="00AD535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</w:t>
      </w:r>
    </w:p>
    <w:sectPr w:rsidR="00831443" w:rsidRPr="003529B8" w:rsidSect="003529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500BB"/>
    <w:multiLevelType w:val="hybridMultilevel"/>
    <w:tmpl w:val="AA32AAA2"/>
    <w:lvl w:ilvl="0" w:tplc="A6C09C46">
      <w:start w:val="1"/>
      <w:numFmt w:val="bullet"/>
      <w:lvlText w:val="＊"/>
      <w:lvlJc w:val="left"/>
      <w:pPr>
        <w:ind w:left="112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54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B8"/>
    <w:rsid w:val="003529B8"/>
    <w:rsid w:val="008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2581"/>
  <w15:chartTrackingRefBased/>
  <w15:docId w15:val="{BCBBA3C3-57DF-49D1-9091-81BC421E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9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B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2024-03-12T06:15:00Z</dcterms:created>
  <dcterms:modified xsi:type="dcterms:W3CDTF">2024-03-12T06:16:00Z</dcterms:modified>
</cp:coreProperties>
</file>